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k0rmd2lm9sa" w:id="0"/>
      <w:bookmarkEnd w:id="0"/>
      <w:r w:rsidDel="00000000" w:rsidR="00000000" w:rsidRPr="00000000">
        <w:rPr>
          <w:rtl w:val="0"/>
        </w:rPr>
        <w:t xml:space="preserve">Клинические рекомендации (Протоколы лечения)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Методические рекомендации «Особенности клинических проявлений и лечения заболевания, вызванного новой коронавирусной инфекцией (COVID-19) у детей» Версия 1 (24.04.2020)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Временные методические рекомендации «Профилактика, диагностика и лечение новой коронавирусной инфекции (CoViD-19)» (Версия 4, 24 марта 2020 года)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АЛГОРИТМ ЛЕЧЕНИЯ ПАЦИЕТА с положительным тестом на наличие короновирусной инфекции НА ДОМУ (в формате 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1)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ПАРОДОНТИТ</w:t>
          <w:br w:type="textWrapping"/>
        </w:r>
      </w:hyperlink>
      <w:r w:rsidDel="00000000" w:rsidR="00000000" w:rsidRPr="00000000">
        <w:rPr>
          <w:rtl w:val="0"/>
        </w:rPr>
        <w:t xml:space="preserve">Утверждены Решением Совета Ассоциации общественных объединений «Стоматологическая Ассоциация России» 23 апреля 2013 года с изменениями и дополнениями на основании Постановления №15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БОЛЕЗНИ ПЕРИАПИКАЛЬНЫХ ТКАНЕЙ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3)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БОЛЕЗНИ ПУЛЬПЫ ЗУБА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4)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ГИНГИВИТ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5)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КАРИЕС ЗУБОВ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6)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ОСТРЫЙ НЕКРОТИЧЕСКИЙ ЯЗВЕННЫЙ ГИНГИВИТ ВЕНСАНА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7)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Клинические рекомендации (протоколы лечения) ПРИ ДИАГНОЗЕ ПОЛНОЕ ОТСУТСТВИЕ ЗУБОВ (ПОЛНАЯ ВТОРИЧНАЯ АДЕНТИЯ, ПОТЕРЯ ЗУБОВ ВСЛЕДСТВИЕ НЕСЧАСТНОГО СЛУЧАЯ, УДАЛЕНИЯ ИЛИ ЛОКАЛИЗОВАННОГО ПАРОДОНТИТА)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8)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ЧАСТИЧНОЕ ОТСУТСТВИЕ ЗУБОВ (ЧАСТИЧНАЯ ВТОРИЧНАЯ АДЕНТИЯ, ПОТЕРЯ ЗУБОВ ВСЛЕДСТВИЕ НЕСЧАСТНОГО СЛУЧАЯ, УДАЛЕНИЯ ИЛИ ЛОКАЛИЗОВАННОГО ПАРОДОНТИТА)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9)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ЭРИТРОПЛАКИЯ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10)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ЛЕЙКОПЛАКИЯ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11)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ЛЕЙКЕДЕМА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12)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ПЕРЕЛОМ НИЖНЕЙ ЧЕЛЮСТИ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13 Совета Ассоциации общественных объединений «Стоматологическая ассоциация России» от 19 апреля 2016 года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13)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ПЕРИКОРОНИТ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11 Совета Ассоциации общественных объединений «Стоматологическая ассоциация России» от 26 сентября 2017 года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14)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ПЕРИОСТИТ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14 Совета Ассоциации общественных объединений «Стоматологическая ассоциация России» от 24 апреля 2018 года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15)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Клинические рекомендации (протоколы лечения) при диагнозе АЛЬВЕОЛИТ</w:t>
          <w:br w:type="textWrapping"/>
        </w:r>
      </w:hyperlink>
      <w:r w:rsidDel="00000000" w:rsidR="00000000" w:rsidRPr="00000000">
        <w:rPr>
          <w:rtl w:val="0"/>
        </w:rPr>
        <w:t xml:space="preserve"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-stomatology.ru/director/protokols/protokol_perelom.php" TargetMode="External"/><Relationship Id="rId11" Type="http://schemas.openxmlformats.org/officeDocument/2006/relationships/hyperlink" Target="https://e-stomatology.ru/director/protokols/protokols_30-09-2014/1_pulpa_8aug2018.doc" TargetMode="External"/><Relationship Id="rId22" Type="http://schemas.openxmlformats.org/officeDocument/2006/relationships/hyperlink" Target="https://e-stomatology.ru/director/protokols/protokol_periostit.doc" TargetMode="External"/><Relationship Id="rId10" Type="http://schemas.openxmlformats.org/officeDocument/2006/relationships/hyperlink" Target="https://e-stomatology.ru/director/protokols/protokols_30-09-2014/6_periapikal_8aug2018.docx" TargetMode="External"/><Relationship Id="rId21" Type="http://schemas.openxmlformats.org/officeDocument/2006/relationships/hyperlink" Target="https://e-stomatology.ru/director/protokols/protokol_perikoronit.php" TargetMode="External"/><Relationship Id="rId13" Type="http://schemas.openxmlformats.org/officeDocument/2006/relationships/hyperlink" Target="https://e-stomatology.ru/director/protokols/protokols_30-09-2014/4_karies_8aug2018.doc" TargetMode="External"/><Relationship Id="rId12" Type="http://schemas.openxmlformats.org/officeDocument/2006/relationships/hyperlink" Target="https://e-stomatology.ru/director/protokols/protokols_30-09-2014/5_gingivit_8aug2018.docx" TargetMode="External"/><Relationship Id="rId23" Type="http://schemas.openxmlformats.org/officeDocument/2006/relationships/hyperlink" Target="https://e-stomatology.ru/director/protokols/alveolit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-stomatology.ru/director/protokols/protokols_30-09-2014/8_parodontit_8aug2018.docx" TargetMode="External"/><Relationship Id="rId15" Type="http://schemas.openxmlformats.org/officeDocument/2006/relationships/hyperlink" Target="https://e-stomatology.ru/director/protokols/protokols_30-09-2014/2_full_absent.doc" TargetMode="External"/><Relationship Id="rId14" Type="http://schemas.openxmlformats.org/officeDocument/2006/relationships/hyperlink" Target="https://e-stomatology.ru/director/protokols/protokols_30-09-2014/3_yazven_gingivit.doc" TargetMode="External"/><Relationship Id="rId17" Type="http://schemas.openxmlformats.org/officeDocument/2006/relationships/hyperlink" Target="https://e-stomatology.ru/director/protokols/protokol_eritroplakiya.php" TargetMode="External"/><Relationship Id="rId16" Type="http://schemas.openxmlformats.org/officeDocument/2006/relationships/hyperlink" Target="https://e-stomatology.ru/director/protokols/protokols_30-09-2014/7_part_absent.doc" TargetMode="External"/><Relationship Id="rId5" Type="http://schemas.openxmlformats.org/officeDocument/2006/relationships/styles" Target="styles.xml"/><Relationship Id="rId19" Type="http://schemas.openxmlformats.org/officeDocument/2006/relationships/hyperlink" Target="https://e-stomatology.ru/director/protokols/protokol_leikedema.php" TargetMode="External"/><Relationship Id="rId6" Type="http://schemas.openxmlformats.org/officeDocument/2006/relationships/hyperlink" Target="https://e-stomatology.ru/director/protokols/covid-19_24.04.2020.php" TargetMode="External"/><Relationship Id="rId18" Type="http://schemas.openxmlformats.org/officeDocument/2006/relationships/hyperlink" Target="https://e-stomatology.ru/director/protokols/protokol_leikoplakiya.php" TargetMode="External"/><Relationship Id="rId7" Type="http://schemas.openxmlformats.org/officeDocument/2006/relationships/hyperlink" Target="https://e-stomatology.ru/director/protokols/covid-19_24.03.2020.php" TargetMode="External"/><Relationship Id="rId8" Type="http://schemas.openxmlformats.org/officeDocument/2006/relationships/hyperlink" Target="https://e-stomatology.ru/kalendar/2020/covid-19_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